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4E" w:rsidRDefault="00933D4E" w:rsidP="00933D4E">
      <w:pPr>
        <w:spacing w:after="0"/>
        <w:jc w:val="center"/>
        <w:rPr>
          <w:rFonts w:cs="Arial"/>
          <w:b/>
          <w:sz w:val="24"/>
          <w:szCs w:val="24"/>
        </w:rPr>
      </w:pPr>
    </w:p>
    <w:p w:rsidR="00933D4E" w:rsidRDefault="00933D4E" w:rsidP="00933D4E">
      <w:pPr>
        <w:spacing w:after="0"/>
        <w:jc w:val="center"/>
        <w:rPr>
          <w:rFonts w:cs="Arial"/>
          <w:b/>
          <w:sz w:val="24"/>
          <w:szCs w:val="24"/>
        </w:rPr>
      </w:pPr>
    </w:p>
    <w:p w:rsidR="00933D4E" w:rsidRPr="00A96D13" w:rsidRDefault="00933D4E" w:rsidP="00933D4E">
      <w:pPr>
        <w:spacing w:after="0"/>
        <w:jc w:val="center"/>
        <w:rPr>
          <w:rFonts w:cs="Arial"/>
          <w:b/>
          <w:sz w:val="24"/>
          <w:szCs w:val="24"/>
        </w:rPr>
      </w:pPr>
      <w:r w:rsidRPr="00A96D13">
        <w:rPr>
          <w:rFonts w:cs="Arial"/>
          <w:b/>
          <w:sz w:val="24"/>
          <w:szCs w:val="24"/>
        </w:rPr>
        <w:t xml:space="preserve">SAISON </w:t>
      </w:r>
      <w:r>
        <w:rPr>
          <w:rFonts w:cs="Arial"/>
          <w:b/>
          <w:sz w:val="24"/>
          <w:szCs w:val="24"/>
        </w:rPr>
        <w:t xml:space="preserve">CROISEE </w:t>
      </w:r>
      <w:r w:rsidRPr="00A96D13">
        <w:rPr>
          <w:rFonts w:cs="Arial"/>
          <w:b/>
          <w:sz w:val="24"/>
          <w:szCs w:val="24"/>
        </w:rPr>
        <w:t>FRANCE – ROUMANIE 2019</w:t>
      </w:r>
    </w:p>
    <w:p w:rsidR="00933D4E" w:rsidRDefault="005E3F27" w:rsidP="00933D4E">
      <w:pPr>
        <w:spacing w:after="0"/>
        <w:jc w:val="center"/>
        <w:rPr>
          <w:rFonts w:cs="Arial"/>
          <w:b/>
        </w:rPr>
      </w:pPr>
      <w:r>
        <w:rPr>
          <w:rFonts w:cs="Arial"/>
          <w:b/>
        </w:rPr>
        <w:t>Appl#IC</w:t>
      </w:r>
      <w:r w:rsidR="00933D4E" w:rsidRPr="00842A4C">
        <w:rPr>
          <w:rFonts w:cs="Arial"/>
          <w:b/>
        </w:rPr>
        <w:t xml:space="preserve"> - un projet de sensibilisation à l’Intercompréhension à travers une application</w:t>
      </w:r>
    </w:p>
    <w:p w:rsidR="00933D4E" w:rsidRDefault="00933D4E" w:rsidP="00933D4E">
      <w:pPr>
        <w:jc w:val="center"/>
        <w:rPr>
          <w:rFonts w:cs="Arial"/>
          <w:b/>
        </w:rPr>
      </w:pPr>
      <w:r>
        <w:rPr>
          <w:rFonts w:cs="Arial"/>
          <w:b/>
        </w:rPr>
        <w:t xml:space="preserve">pour téléphone </w:t>
      </w:r>
      <w:r w:rsidRPr="00842A4C">
        <w:rPr>
          <w:rFonts w:cs="Arial"/>
          <w:b/>
        </w:rPr>
        <w:t>et tablette numérique</w:t>
      </w:r>
    </w:p>
    <w:p w:rsidR="00933D4E" w:rsidRDefault="00933D4E" w:rsidP="00933D4E">
      <w:pPr>
        <w:jc w:val="center"/>
        <w:rPr>
          <w:rFonts w:cs="Arial"/>
          <w:b/>
        </w:rPr>
      </w:pPr>
      <w:r>
        <w:rPr>
          <w:rFonts w:cs="Arial"/>
          <w:b/>
        </w:rPr>
        <w:t>Réunion de concertation des 11 et 12 décembre 2017</w:t>
      </w:r>
    </w:p>
    <w:p w:rsidR="00933D4E" w:rsidRDefault="00933D4E" w:rsidP="00933D4E">
      <w:pPr>
        <w:jc w:val="center"/>
        <w:rPr>
          <w:rFonts w:cs="Arial"/>
          <w:b/>
        </w:rPr>
      </w:pPr>
      <w:r>
        <w:rPr>
          <w:rFonts w:cs="Arial"/>
          <w:b/>
        </w:rPr>
        <w:t>SYNTHESE DES DECISIONS</w:t>
      </w:r>
    </w:p>
    <w:p w:rsidR="00933D4E" w:rsidRDefault="00933D4E" w:rsidP="00933D4E">
      <w:pPr>
        <w:rPr>
          <w:rFonts w:cs="Arial"/>
          <w:b/>
        </w:rPr>
      </w:pPr>
      <w:r>
        <w:rPr>
          <w:rFonts w:cs="Arial"/>
          <w:b/>
        </w:rPr>
        <w:t xml:space="preserve">Public  ciblé : </w:t>
      </w:r>
    </w:p>
    <w:p w:rsidR="00933D4E" w:rsidRDefault="00933D4E" w:rsidP="00933D4E">
      <w:pPr>
        <w:pStyle w:val="ListParagraph"/>
        <w:numPr>
          <w:ilvl w:val="0"/>
          <w:numId w:val="3"/>
        </w:numPr>
        <w:rPr>
          <w:rFonts w:cs="Arial"/>
        </w:rPr>
      </w:pPr>
      <w:r w:rsidRPr="00580150">
        <w:rPr>
          <w:rFonts w:cs="Arial"/>
        </w:rPr>
        <w:t>jeunes (élèves du secondaire, étudiants, jeunes adultes), non-initiés à l’IC </w:t>
      </w:r>
    </w:p>
    <w:p w:rsidR="00933D4E" w:rsidRPr="00580150" w:rsidRDefault="00933D4E" w:rsidP="00933D4E">
      <w:pPr>
        <w:pStyle w:val="ListParagraph"/>
        <w:numPr>
          <w:ilvl w:val="0"/>
          <w:numId w:val="3"/>
        </w:numPr>
        <w:rPr>
          <w:rFonts w:cs="Arial"/>
        </w:rPr>
      </w:pPr>
      <w:r w:rsidRPr="00580150">
        <w:rPr>
          <w:rFonts w:cs="Arial"/>
        </w:rPr>
        <w:t>institutions</w:t>
      </w:r>
      <w:r>
        <w:rPr>
          <w:rFonts w:cs="Arial"/>
        </w:rPr>
        <w:t xml:space="preserve"> (chance accrue à la pérennisation par la voie institutionnelle - MAE, IF, ICR, etc.)</w:t>
      </w:r>
    </w:p>
    <w:p w:rsidR="00933D4E" w:rsidRDefault="00933D4E" w:rsidP="00933D4E">
      <w:pPr>
        <w:rPr>
          <w:rFonts w:cs="Arial"/>
          <w:b/>
        </w:rPr>
      </w:pPr>
      <w:r>
        <w:rPr>
          <w:rFonts w:cs="Arial"/>
          <w:b/>
        </w:rPr>
        <w:t xml:space="preserve">Langues visées : </w:t>
      </w:r>
    </w:p>
    <w:p w:rsidR="00933D4E" w:rsidRDefault="00933D4E" w:rsidP="00933D4E">
      <w:pPr>
        <w:pStyle w:val="ListParagraph"/>
        <w:numPr>
          <w:ilvl w:val="0"/>
          <w:numId w:val="2"/>
        </w:numPr>
        <w:rPr>
          <w:rFonts w:cs="Arial"/>
        </w:rPr>
      </w:pPr>
      <w:r w:rsidRPr="00580150">
        <w:rPr>
          <w:rFonts w:cs="Arial"/>
        </w:rPr>
        <w:t>contenus ciblés sur le français et le roumain</w:t>
      </w:r>
      <w:r>
        <w:rPr>
          <w:rFonts w:cs="Arial"/>
        </w:rPr>
        <w:t xml:space="preserve"> (surtout les contenus culturels)</w:t>
      </w:r>
      <w:r w:rsidRPr="00580150">
        <w:rPr>
          <w:rFonts w:cs="Arial"/>
        </w:rPr>
        <w:t>, en y ajoutant constamment une/d’autres langues romanes</w:t>
      </w:r>
    </w:p>
    <w:p w:rsidR="00933D4E" w:rsidRDefault="00933D4E" w:rsidP="00933D4E">
      <w:pPr>
        <w:pStyle w:val="ListParagraph"/>
        <w:numPr>
          <w:ilvl w:val="0"/>
          <w:numId w:val="2"/>
        </w:numPr>
        <w:rPr>
          <w:rFonts w:cs="Arial"/>
        </w:rPr>
      </w:pPr>
      <w:r>
        <w:rPr>
          <w:rFonts w:cs="Arial"/>
        </w:rPr>
        <w:t>interface en français et en roumain</w:t>
      </w:r>
    </w:p>
    <w:p w:rsidR="00933D4E" w:rsidRPr="00574320" w:rsidRDefault="00933D4E" w:rsidP="00933D4E">
      <w:pPr>
        <w:pStyle w:val="ListParagraph"/>
        <w:numPr>
          <w:ilvl w:val="0"/>
          <w:numId w:val="2"/>
        </w:numPr>
        <w:rPr>
          <w:rFonts w:cs="Arial"/>
        </w:rPr>
      </w:pPr>
      <w:r>
        <w:rPr>
          <w:rFonts w:cs="Arial"/>
        </w:rPr>
        <w:t>s’inspirer du Programme de la Saison France-Roumanie pour les contenus culturels</w:t>
      </w:r>
    </w:p>
    <w:p w:rsidR="00933D4E" w:rsidRPr="00A96D13" w:rsidRDefault="00933D4E" w:rsidP="00933D4E">
      <w:pPr>
        <w:pStyle w:val="ListParagraph"/>
        <w:numPr>
          <w:ilvl w:val="0"/>
          <w:numId w:val="2"/>
        </w:numPr>
        <w:rPr>
          <w:rFonts w:cs="Arial"/>
        </w:rPr>
      </w:pPr>
      <w:r>
        <w:rPr>
          <w:rFonts w:cs="Arial"/>
        </w:rPr>
        <w:t>avoir en vue la diversité du français, par rapport à la francophonie et au français régional</w:t>
      </w:r>
    </w:p>
    <w:p w:rsidR="00933D4E" w:rsidRDefault="00933D4E" w:rsidP="00933D4E">
      <w:pPr>
        <w:rPr>
          <w:rFonts w:cs="Arial"/>
          <w:b/>
        </w:rPr>
      </w:pPr>
      <w:r>
        <w:rPr>
          <w:rFonts w:cs="Arial"/>
          <w:b/>
        </w:rPr>
        <w:t>Conception :</w:t>
      </w:r>
    </w:p>
    <w:p w:rsidR="00933D4E" w:rsidRPr="00574320" w:rsidRDefault="00933D4E" w:rsidP="00933D4E">
      <w:pPr>
        <w:pStyle w:val="ListParagraph"/>
        <w:numPr>
          <w:ilvl w:val="0"/>
          <w:numId w:val="1"/>
        </w:numPr>
        <w:spacing w:before="240" w:after="0"/>
        <w:jc w:val="both"/>
        <w:rPr>
          <w:rFonts w:asciiTheme="minorHAnsi" w:hAnsiTheme="minorHAnsi" w:cstheme="minorHAnsi"/>
        </w:rPr>
      </w:pPr>
      <w:r w:rsidRPr="00574320">
        <w:rPr>
          <w:rFonts w:asciiTheme="minorHAnsi" w:hAnsiTheme="minorHAnsi" w:cstheme="minorHAnsi"/>
        </w:rPr>
        <w:t>produit simple mais séduisant dès le début, de la catégorie « </w:t>
      </w:r>
      <w:r w:rsidRPr="00574320">
        <w:rPr>
          <w:rFonts w:asciiTheme="minorHAnsi" w:hAnsiTheme="minorHAnsi" w:cstheme="minorHAnsi"/>
          <w:b/>
        </w:rPr>
        <w:t>jeu sérieux</w:t>
      </w:r>
      <w:r w:rsidRPr="00574320">
        <w:rPr>
          <w:rFonts w:asciiTheme="minorHAnsi" w:hAnsiTheme="minorHAnsi" w:cstheme="minorHAnsi"/>
        </w:rPr>
        <w:t> »</w:t>
      </w:r>
    </w:p>
    <w:p w:rsidR="00933D4E" w:rsidRPr="00574320" w:rsidRDefault="00933D4E" w:rsidP="00933D4E">
      <w:pPr>
        <w:ind w:firstLine="708"/>
        <w:jc w:val="both"/>
        <w:rPr>
          <w:rFonts w:cstheme="minorHAnsi"/>
        </w:rPr>
      </w:pPr>
      <w:r w:rsidRPr="00574320">
        <w:rPr>
          <w:rFonts w:cstheme="minorHAnsi"/>
          <w:shd w:val="clear" w:color="auto" w:fill="FFFFFF"/>
        </w:rPr>
        <w:t>"Un serious game (de l'anglais serious, "</w:t>
      </w:r>
      <w:r w:rsidRPr="00574320">
        <w:rPr>
          <w:rFonts w:cstheme="minorHAnsi"/>
          <w:b/>
          <w:bCs/>
          <w:shd w:val="clear" w:color="auto" w:fill="FFFFFF"/>
        </w:rPr>
        <w:t>sérieux</w:t>
      </w:r>
      <w:r w:rsidRPr="00574320">
        <w:rPr>
          <w:rFonts w:cstheme="minorHAnsi"/>
          <w:shd w:val="clear" w:color="auto" w:fill="FFFFFF"/>
        </w:rPr>
        <w:t>" et de game, "</w:t>
      </w:r>
      <w:r w:rsidRPr="00574320">
        <w:rPr>
          <w:rFonts w:cstheme="minorHAnsi"/>
          <w:b/>
          <w:bCs/>
          <w:shd w:val="clear" w:color="auto" w:fill="FFFFFF"/>
        </w:rPr>
        <w:t>jeu</w:t>
      </w:r>
      <w:r w:rsidRPr="00574320">
        <w:rPr>
          <w:rFonts w:cstheme="minorHAnsi"/>
          <w:shd w:val="clear" w:color="auto" w:fill="FFFFFF"/>
        </w:rPr>
        <w:t>") est une application informatique qui combine une intention sérieuse, de type pédagogique, informative, communicationnelle, marketing, idéologique ou d'entraînement avec des ressorts ludiques issus du </w:t>
      </w:r>
      <w:r w:rsidRPr="00574320">
        <w:rPr>
          <w:rFonts w:cstheme="minorHAnsi"/>
          <w:b/>
          <w:bCs/>
          <w:shd w:val="clear" w:color="auto" w:fill="FFFFFF"/>
        </w:rPr>
        <w:t>jeu</w:t>
      </w:r>
      <w:r w:rsidRPr="00574320">
        <w:rPr>
          <w:rFonts w:cstheme="minorHAnsi"/>
          <w:shd w:val="clear" w:color="auto" w:fill="FFFFFF"/>
        </w:rPr>
        <w:t> vidéo ou de la simulation informatique".  C’est donc un outil utilisant les nouvelles technologies dans l'intention spécifique de faire passer un message de manière attr</w:t>
      </w:r>
      <w:r>
        <w:rPr>
          <w:rFonts w:cstheme="minorHAnsi"/>
          <w:shd w:val="clear" w:color="auto" w:fill="FFFFFF"/>
        </w:rPr>
        <w:t xml:space="preserve">active. Ce message peut être </w:t>
      </w:r>
      <w:r w:rsidRPr="00574320">
        <w:rPr>
          <w:rFonts w:cstheme="minorHAnsi"/>
          <w:shd w:val="clear" w:color="auto" w:fill="FFFFFF"/>
        </w:rPr>
        <w:t>d'ordre pédagogique, informatif, publicitaire, communicatif ou d'entraînement, tout en ayant l'aspect ludique.</w:t>
      </w:r>
    </w:p>
    <w:p w:rsidR="00933D4E" w:rsidRPr="00CE69D4" w:rsidRDefault="00933D4E" w:rsidP="00933D4E">
      <w:pPr>
        <w:pStyle w:val="ListParagraph"/>
        <w:numPr>
          <w:ilvl w:val="0"/>
          <w:numId w:val="1"/>
        </w:numPr>
        <w:jc w:val="both"/>
        <w:rPr>
          <w:rFonts w:cs="Arial"/>
        </w:rPr>
      </w:pPr>
      <w:r>
        <w:rPr>
          <w:rFonts w:cs="Arial"/>
        </w:rPr>
        <w:t>développer une démarche promotionnelle (« vendre » le produit / l’IC veut dire « flatter » l’utilisateur, répondre à ses besoins de s’amuser, déterminer son développement personnel à travers des activités ludiques) ; slogans possibles : « comprendre / découvrir plusieurs langues en m</w:t>
      </w:r>
      <w:r>
        <w:rPr>
          <w:rFonts w:cs="Calibri"/>
        </w:rPr>
        <w:t>ê</w:t>
      </w:r>
      <w:r>
        <w:rPr>
          <w:rFonts w:cs="Arial"/>
        </w:rPr>
        <w:t>me temps », « Soyons moins nuls en langues ! »… (à voir).</w:t>
      </w:r>
    </w:p>
    <w:p w:rsidR="00933D4E" w:rsidRDefault="00933D4E" w:rsidP="00933D4E">
      <w:pPr>
        <w:pStyle w:val="ListParagraph"/>
        <w:numPr>
          <w:ilvl w:val="0"/>
          <w:numId w:val="1"/>
        </w:numPr>
        <w:jc w:val="both"/>
        <w:rPr>
          <w:rFonts w:cs="Arial"/>
        </w:rPr>
      </w:pPr>
      <w:r>
        <w:rPr>
          <w:rFonts w:cs="Arial"/>
        </w:rPr>
        <w:t>développer la dimension linguistique mais aussi interculturelle, stimuler la curiosité, donner envie de bouger.</w:t>
      </w:r>
    </w:p>
    <w:p w:rsidR="00933D4E" w:rsidRDefault="00933D4E" w:rsidP="00933D4E">
      <w:pPr>
        <w:pStyle w:val="ListParagraph"/>
        <w:numPr>
          <w:ilvl w:val="0"/>
          <w:numId w:val="1"/>
        </w:numPr>
        <w:jc w:val="both"/>
        <w:rPr>
          <w:rFonts w:cs="Arial"/>
        </w:rPr>
      </w:pPr>
      <w:r>
        <w:rPr>
          <w:rFonts w:cs="Arial"/>
        </w:rPr>
        <w:t>2 variantes de structuration : 5 thématiques au choix sur 10 niveaux ou 1 seul parcours à 50 niveaux.</w:t>
      </w:r>
    </w:p>
    <w:p w:rsidR="00933D4E" w:rsidRPr="00CE69D4" w:rsidRDefault="00933D4E" w:rsidP="00933D4E">
      <w:pPr>
        <w:pStyle w:val="ListParagraph"/>
        <w:numPr>
          <w:ilvl w:val="0"/>
          <w:numId w:val="1"/>
        </w:numPr>
        <w:jc w:val="both"/>
        <w:rPr>
          <w:rFonts w:cs="Arial"/>
        </w:rPr>
      </w:pPr>
      <w:r>
        <w:rPr>
          <w:rFonts w:cs="Arial"/>
        </w:rPr>
        <w:t xml:space="preserve">principes de fonctionnement des scénarios : </w:t>
      </w:r>
      <w:r>
        <w:rPr>
          <w:rFonts w:cs="Arial"/>
          <w:i/>
        </w:rPr>
        <w:t>rapide, simple, répétitif !</w:t>
      </w:r>
    </w:p>
    <w:p w:rsidR="00944BB6" w:rsidRPr="00944BB6" w:rsidRDefault="00933D4E" w:rsidP="00944BB6">
      <w:pPr>
        <w:pStyle w:val="ListParagraph"/>
        <w:numPr>
          <w:ilvl w:val="0"/>
          <w:numId w:val="1"/>
        </w:numPr>
        <w:jc w:val="both"/>
        <w:rPr>
          <w:rFonts w:cs="Arial"/>
        </w:rPr>
      </w:pPr>
      <w:r>
        <w:rPr>
          <w:rFonts w:cs="Arial"/>
        </w:rPr>
        <w:t xml:space="preserve">prévoir un </w:t>
      </w:r>
      <w:r w:rsidRPr="00995E13">
        <w:rPr>
          <w:rFonts w:cs="Arial"/>
          <w:i/>
        </w:rPr>
        <w:t>Préambule explicatif</w:t>
      </w:r>
      <w:r>
        <w:rPr>
          <w:rFonts w:cs="Arial"/>
        </w:rPr>
        <w:t xml:space="preserve"> ou </w:t>
      </w:r>
      <w:r w:rsidRPr="00580150">
        <w:rPr>
          <w:rFonts w:cs="Arial"/>
          <w:i/>
        </w:rPr>
        <w:t>Guide d’accompagnement</w:t>
      </w:r>
    </w:p>
    <w:p w:rsidR="00944BB6" w:rsidRPr="00944BB6" w:rsidRDefault="00944BB6" w:rsidP="00944BB6">
      <w:pPr>
        <w:jc w:val="both"/>
        <w:rPr>
          <w:rFonts w:cs="Arial"/>
          <w:b/>
        </w:rPr>
      </w:pPr>
      <w:r w:rsidRPr="00944BB6">
        <w:rPr>
          <w:rFonts w:cs="Arial"/>
          <w:b/>
        </w:rPr>
        <w:t>Préconisations plus poussées pour la conception du scénario de jeu</w:t>
      </w:r>
    </w:p>
    <w:p w:rsidR="00944BB6" w:rsidRDefault="00944BB6" w:rsidP="00944BB6">
      <w:pPr>
        <w:pStyle w:val="ListParagraph"/>
        <w:numPr>
          <w:ilvl w:val="0"/>
          <w:numId w:val="1"/>
        </w:numPr>
        <w:jc w:val="both"/>
        <w:rPr>
          <w:rFonts w:cs="Arial"/>
        </w:rPr>
      </w:pPr>
      <w:r>
        <w:rPr>
          <w:rFonts w:cs="Arial"/>
        </w:rPr>
        <w:t>Au premier lancement de l’application est proposée une vidéo/animation d’une durée de 30 secondes à une minute permettant une première sensibilisation à l’univers de l’intercompréhension</w:t>
      </w:r>
    </w:p>
    <w:p w:rsidR="00944BB6" w:rsidRDefault="00944BB6" w:rsidP="00944BB6">
      <w:pPr>
        <w:pStyle w:val="ListParagraph"/>
        <w:numPr>
          <w:ilvl w:val="0"/>
          <w:numId w:val="1"/>
        </w:numPr>
        <w:jc w:val="both"/>
        <w:rPr>
          <w:rFonts w:cs="Arial"/>
        </w:rPr>
      </w:pPr>
      <w:r>
        <w:rPr>
          <w:rFonts w:cs="Arial"/>
        </w:rPr>
        <w:lastRenderedPageBreak/>
        <w:t xml:space="preserve">Il est recommandé de se limiter à une interface de jeu, éventuellement deux (maximum). </w:t>
      </w:r>
    </w:p>
    <w:p w:rsidR="00F75DB1" w:rsidRDefault="00F75DB1" w:rsidP="00944BB6">
      <w:pPr>
        <w:pStyle w:val="ListParagraph"/>
        <w:numPr>
          <w:ilvl w:val="0"/>
          <w:numId w:val="1"/>
        </w:numPr>
        <w:jc w:val="both"/>
        <w:rPr>
          <w:rFonts w:cs="Arial"/>
        </w:rPr>
      </w:pPr>
      <w:r>
        <w:rPr>
          <w:rFonts w:cs="Arial"/>
        </w:rPr>
        <w:t>S’agissant d’un jeu sérieux, les interfaces nécessitant une saisie de texte sont déconseillées car trop lentes et cassant la dynamique ludique. Ces interfaces sont davantage utilisées dans les applications d’apprentissage des langues.</w:t>
      </w:r>
    </w:p>
    <w:p w:rsidR="00944BB6" w:rsidRDefault="00944BB6" w:rsidP="00944BB6">
      <w:pPr>
        <w:pStyle w:val="ListParagraph"/>
        <w:numPr>
          <w:ilvl w:val="0"/>
          <w:numId w:val="1"/>
        </w:numPr>
        <w:jc w:val="both"/>
        <w:rPr>
          <w:rFonts w:cs="Arial"/>
        </w:rPr>
      </w:pPr>
      <w:r>
        <w:rPr>
          <w:rFonts w:cs="Arial"/>
        </w:rPr>
        <w:t>Une interface fonctionnant par glisser-déposer de termes dans des « boites » ou « paniers » est détaillée lors de l’atelier. Cette interface permettrait :</w:t>
      </w:r>
    </w:p>
    <w:p w:rsidR="00944BB6" w:rsidRDefault="00944BB6" w:rsidP="00944BB6">
      <w:pPr>
        <w:pStyle w:val="ListParagraph"/>
        <w:numPr>
          <w:ilvl w:val="1"/>
          <w:numId w:val="1"/>
        </w:numPr>
        <w:jc w:val="both"/>
        <w:rPr>
          <w:rFonts w:cs="Arial"/>
        </w:rPr>
      </w:pPr>
      <w:r>
        <w:rPr>
          <w:rFonts w:cs="Arial"/>
        </w:rPr>
        <w:t>D’identifier la langue des termes affichés en les glissant dans le panier correspondant à cette langue</w:t>
      </w:r>
    </w:p>
    <w:p w:rsidR="00944BB6" w:rsidRDefault="00944BB6" w:rsidP="00944BB6">
      <w:pPr>
        <w:pStyle w:val="ListParagraph"/>
        <w:numPr>
          <w:ilvl w:val="1"/>
          <w:numId w:val="1"/>
        </w:numPr>
        <w:jc w:val="both"/>
        <w:rPr>
          <w:rFonts w:cs="Arial"/>
        </w:rPr>
      </w:pPr>
      <w:r>
        <w:rPr>
          <w:rFonts w:cs="Arial"/>
        </w:rPr>
        <w:t>D’identifier le sens des mots proposés en les glissant dans le panier (éventuellement illustré du mot qu’il représente) correspondant à ce terme</w:t>
      </w:r>
    </w:p>
    <w:p w:rsidR="00F75DB1" w:rsidRDefault="00F75DB1" w:rsidP="00F75DB1">
      <w:pPr>
        <w:pStyle w:val="ListParagraph"/>
        <w:numPr>
          <w:ilvl w:val="0"/>
          <w:numId w:val="1"/>
        </w:numPr>
        <w:jc w:val="both"/>
        <w:rPr>
          <w:rFonts w:cs="Arial"/>
        </w:rPr>
      </w:pPr>
      <w:r>
        <w:rPr>
          <w:rFonts w:cs="Arial"/>
        </w:rPr>
        <w:t>Une autre interface de jeu pourrait être imaginée fonctionnant sur des simples clics plutôt que des glisser déposer.</w:t>
      </w:r>
    </w:p>
    <w:p w:rsidR="00944BB6" w:rsidRDefault="00944BB6" w:rsidP="00944BB6">
      <w:pPr>
        <w:pStyle w:val="ListParagraph"/>
        <w:numPr>
          <w:ilvl w:val="0"/>
          <w:numId w:val="1"/>
        </w:numPr>
        <w:jc w:val="both"/>
        <w:rPr>
          <w:rFonts w:cs="Arial"/>
        </w:rPr>
      </w:pPr>
      <w:r>
        <w:rPr>
          <w:rFonts w:cs="Arial"/>
        </w:rPr>
        <w:t>Un personnage animé affiche sur le côté de l’écran des informations à connotation culturelle pour les différents termes classés correctement par le joueur. Ces informations peuvent être écrites ou illustrées (images automatiquement captées de Wikipédia par exemple).</w:t>
      </w:r>
    </w:p>
    <w:p w:rsidR="00944BB6" w:rsidRDefault="00944BB6" w:rsidP="00944BB6">
      <w:pPr>
        <w:pStyle w:val="ListParagraph"/>
        <w:numPr>
          <w:ilvl w:val="0"/>
          <w:numId w:val="1"/>
        </w:numPr>
        <w:jc w:val="both"/>
        <w:rPr>
          <w:rFonts w:cs="Arial"/>
        </w:rPr>
      </w:pPr>
      <w:r>
        <w:rPr>
          <w:rFonts w:cs="Arial"/>
        </w:rPr>
        <w:t>Le jeu propose une alternance de niveaux visant à reconnaitre des sens et de niveaux visant à reconnaitre des langues</w:t>
      </w:r>
    </w:p>
    <w:p w:rsidR="00944BB6" w:rsidRPr="0059398A" w:rsidRDefault="00944BB6" w:rsidP="0059398A">
      <w:pPr>
        <w:pStyle w:val="ListParagraph"/>
        <w:numPr>
          <w:ilvl w:val="1"/>
          <w:numId w:val="1"/>
        </w:numPr>
        <w:jc w:val="both"/>
        <w:rPr>
          <w:rFonts w:cs="Arial"/>
        </w:rPr>
      </w:pPr>
      <w:r>
        <w:rPr>
          <w:rFonts w:cs="Arial"/>
        </w:rPr>
        <w:t>Pour les niveaux visant à reconnaitre des sens, un nombre croissant de termes est proposé au joueur, commençant par deux sens différents</w:t>
      </w:r>
      <w:r w:rsidR="0059398A">
        <w:rPr>
          <w:rFonts w:cs="Arial"/>
        </w:rPr>
        <w:t>. Des mots en roumain ou en français (en fonction de la langue choisie par le joueur)</w:t>
      </w:r>
      <w:r w:rsidR="0059398A" w:rsidRPr="0059398A">
        <w:rPr>
          <w:rFonts w:cs="Arial"/>
        </w:rPr>
        <w:t>figurent impérativement dans chaque niveau.</w:t>
      </w:r>
    </w:p>
    <w:p w:rsidR="00944BB6" w:rsidRDefault="00944BB6" w:rsidP="00944BB6">
      <w:pPr>
        <w:pStyle w:val="ListParagraph"/>
        <w:numPr>
          <w:ilvl w:val="1"/>
          <w:numId w:val="1"/>
        </w:numPr>
        <w:jc w:val="both"/>
        <w:rPr>
          <w:rFonts w:cs="Arial"/>
        </w:rPr>
      </w:pPr>
      <w:r>
        <w:rPr>
          <w:rFonts w:cs="Arial"/>
        </w:rPr>
        <w:t>Pour les niveaux visant à reconnaitre des langues, un nombre croissant de termes en différentes langues est proposé au joueur, commençant par deux langues différentes. Parmi ces langues figure impérativement le français ou le roumain (en fonction de la langue choisie par le joueur).</w:t>
      </w:r>
    </w:p>
    <w:p w:rsidR="00944BB6" w:rsidRDefault="0059398A" w:rsidP="0059398A">
      <w:pPr>
        <w:pStyle w:val="ListParagraph"/>
        <w:numPr>
          <w:ilvl w:val="0"/>
          <w:numId w:val="1"/>
        </w:numPr>
        <w:jc w:val="both"/>
        <w:rPr>
          <w:rFonts w:cs="Arial"/>
        </w:rPr>
      </w:pPr>
      <w:r>
        <w:rPr>
          <w:rFonts w:cs="Arial"/>
        </w:rPr>
        <w:t>Plus le joueur est rapide, plus il marque des points, selon un principe logarithmique : par exemple, 1s : 100 points, 2s : 30 points, 3s : 10 points, 4s : 3 points, 5s : 2 points, 10s : 1 point</w:t>
      </w:r>
    </w:p>
    <w:p w:rsidR="0059398A" w:rsidRDefault="0059398A" w:rsidP="0059398A">
      <w:pPr>
        <w:pStyle w:val="ListParagraph"/>
        <w:numPr>
          <w:ilvl w:val="0"/>
          <w:numId w:val="1"/>
        </w:numPr>
        <w:jc w:val="both"/>
        <w:rPr>
          <w:rFonts w:cs="Arial"/>
        </w:rPr>
      </w:pPr>
      <w:r>
        <w:rPr>
          <w:rFonts w:cs="Arial"/>
        </w:rPr>
        <w:t>La difficulté du jeu augmente de manière régulière au fur et à mesure des niveaux, selon plusieurs paramètres à définir : nombre de sens/langues, complexité des mots, proximité des mots entre les langues proposées, temps imparti pour finir le niveau.</w:t>
      </w:r>
    </w:p>
    <w:p w:rsidR="0059398A" w:rsidRDefault="0059398A" w:rsidP="0059398A">
      <w:pPr>
        <w:pStyle w:val="ListParagraph"/>
        <w:numPr>
          <w:ilvl w:val="0"/>
          <w:numId w:val="1"/>
        </w:numPr>
        <w:jc w:val="both"/>
        <w:rPr>
          <w:rFonts w:cs="Arial"/>
        </w:rPr>
      </w:pPr>
      <w:r>
        <w:rPr>
          <w:rFonts w:cs="Arial"/>
        </w:rPr>
        <w:t>Le nombre de niveaux est en soit illimité puisque chaque paramètre peut évoluer de manière prévue à l’avance, mais un travail de scénarisation (choix des mots, des langues etc..)  est nécessaire sur une série de base de niveaux (par exemple 50 niveaux)</w:t>
      </w:r>
      <w:r w:rsidR="00F75DB1">
        <w:rPr>
          <w:rFonts w:cs="Arial"/>
        </w:rPr>
        <w:t xml:space="preserve"> déclinable ensuite à l’infini.</w:t>
      </w:r>
    </w:p>
    <w:p w:rsidR="0059398A" w:rsidRDefault="0059398A" w:rsidP="0059398A">
      <w:pPr>
        <w:pStyle w:val="ListParagraph"/>
        <w:numPr>
          <w:ilvl w:val="0"/>
          <w:numId w:val="1"/>
        </w:numPr>
        <w:jc w:val="both"/>
        <w:rPr>
          <w:rFonts w:cs="Arial"/>
        </w:rPr>
      </w:pPr>
      <w:r>
        <w:rPr>
          <w:rFonts w:cs="Arial"/>
        </w:rPr>
        <w:t>Compléter un niveau de devrait pas durer p</w:t>
      </w:r>
      <w:r w:rsidR="00F75DB1">
        <w:rPr>
          <w:rFonts w:cs="Arial"/>
        </w:rPr>
        <w:t>lus de 30 secondes à une minute</w:t>
      </w:r>
      <w:r>
        <w:rPr>
          <w:rFonts w:cs="Arial"/>
        </w:rPr>
        <w:t xml:space="preserve"> pour conserver un bon rythme de jeu</w:t>
      </w:r>
      <w:r w:rsidR="00F75DB1">
        <w:rPr>
          <w:rFonts w:cs="Arial"/>
        </w:rPr>
        <w:t>.</w:t>
      </w:r>
    </w:p>
    <w:p w:rsidR="0059398A" w:rsidRDefault="0059398A" w:rsidP="0059398A">
      <w:pPr>
        <w:pStyle w:val="ListParagraph"/>
        <w:numPr>
          <w:ilvl w:val="0"/>
          <w:numId w:val="1"/>
        </w:numPr>
        <w:jc w:val="both"/>
        <w:rPr>
          <w:rFonts w:cs="Arial"/>
        </w:rPr>
      </w:pPr>
      <w:r>
        <w:rPr>
          <w:rFonts w:cs="Arial"/>
        </w:rPr>
        <w:t>Entre chaque niveau, il est possible d’afficher des médias à connotation culturelle (courte vidéo (5 à 10 secondes, illustrations, textes) ou à vocation de sensibilisation à l’intercompréhension.</w:t>
      </w:r>
    </w:p>
    <w:p w:rsidR="0059398A" w:rsidRDefault="0059398A" w:rsidP="0059398A">
      <w:pPr>
        <w:pStyle w:val="ListParagraph"/>
        <w:numPr>
          <w:ilvl w:val="0"/>
          <w:numId w:val="1"/>
        </w:numPr>
        <w:jc w:val="both"/>
        <w:rPr>
          <w:rFonts w:cs="Arial"/>
        </w:rPr>
      </w:pPr>
      <w:r>
        <w:rPr>
          <w:rFonts w:cs="Arial"/>
        </w:rPr>
        <w:t>Les scores des joueurs sont partagés sur internet et stockés dans une base de données ad hoc.</w:t>
      </w:r>
    </w:p>
    <w:p w:rsidR="00F75DB1" w:rsidRPr="00944BB6" w:rsidRDefault="00F75DB1" w:rsidP="0059398A">
      <w:pPr>
        <w:pStyle w:val="ListParagraph"/>
        <w:numPr>
          <w:ilvl w:val="0"/>
          <w:numId w:val="1"/>
        </w:numPr>
        <w:jc w:val="both"/>
        <w:rPr>
          <w:rFonts w:cs="Arial"/>
        </w:rPr>
      </w:pPr>
      <w:r>
        <w:rPr>
          <w:rFonts w:cs="Arial"/>
        </w:rPr>
        <w:t>Le joueur peut obtenir et collectionner des badges lorsqu’il reconnait par exemple avec succès tous les termes d’une même thématique (tourisme, à table, sur la route…) ou d’une langue donnée (Roumain niveau bronze, argent et or…)</w:t>
      </w:r>
    </w:p>
    <w:p w:rsidR="00933D4E" w:rsidRPr="00A96D13" w:rsidRDefault="00933D4E" w:rsidP="00933D4E">
      <w:pPr>
        <w:rPr>
          <w:rFonts w:cs="Arial"/>
          <w:b/>
        </w:rPr>
      </w:pPr>
      <w:r w:rsidRPr="00A96D13">
        <w:rPr>
          <w:rFonts w:cs="Arial"/>
          <w:b/>
        </w:rPr>
        <w:t>Ressources </w:t>
      </w:r>
      <w:r>
        <w:rPr>
          <w:rFonts w:cs="Arial"/>
          <w:b/>
        </w:rPr>
        <w:t xml:space="preserve"> et exemples d’existants</w:t>
      </w:r>
      <w:r w:rsidRPr="00A96D13">
        <w:rPr>
          <w:rFonts w:cs="Arial"/>
          <w:b/>
        </w:rPr>
        <w:t xml:space="preserve">: </w:t>
      </w:r>
    </w:p>
    <w:p w:rsidR="00933D4E" w:rsidRDefault="00933D4E" w:rsidP="00933D4E">
      <w:pPr>
        <w:pStyle w:val="ListParagraph"/>
        <w:numPr>
          <w:ilvl w:val="0"/>
          <w:numId w:val="1"/>
        </w:numPr>
        <w:rPr>
          <w:rFonts w:cs="Arial"/>
        </w:rPr>
      </w:pPr>
      <w:r>
        <w:rPr>
          <w:rFonts w:cs="Arial"/>
        </w:rPr>
        <w:lastRenderedPageBreak/>
        <w:t>Euron</w:t>
      </w:r>
      <w:r w:rsidRPr="00A96D13">
        <w:rPr>
          <w:rFonts w:cs="Arial"/>
        </w:rPr>
        <w:t>ews</w:t>
      </w:r>
      <w:r>
        <w:rPr>
          <w:rFonts w:cs="Arial"/>
        </w:rPr>
        <w:t xml:space="preserve"> (gratuité)</w:t>
      </w:r>
      <w:r w:rsidRPr="00A96D13">
        <w:rPr>
          <w:rFonts w:cs="Arial"/>
        </w:rPr>
        <w:t>, Wikipedia</w:t>
      </w:r>
      <w:r w:rsidR="00F75DB1">
        <w:rPr>
          <w:rFonts w:cs="Arial"/>
        </w:rPr>
        <w:t xml:space="preserve"> (accès automatisé via dbpedia.org ou wikidata)</w:t>
      </w:r>
      <w:r w:rsidRPr="00A96D13">
        <w:rPr>
          <w:rFonts w:cs="Arial"/>
        </w:rPr>
        <w:t>, « </w:t>
      </w:r>
      <w:r w:rsidR="00F75DB1">
        <w:rPr>
          <w:rFonts w:cs="Arial"/>
        </w:rPr>
        <w:t>Corpus</w:t>
      </w:r>
      <w:r w:rsidRPr="00A96D13">
        <w:rPr>
          <w:rFonts w:cs="Arial"/>
        </w:rPr>
        <w:t xml:space="preserve"> de la parole » (en licence libre, textes + transcription phonétique)</w:t>
      </w:r>
    </w:p>
    <w:p w:rsidR="00933D4E" w:rsidRDefault="00933D4E" w:rsidP="00933D4E">
      <w:pPr>
        <w:pStyle w:val="ListParagraph"/>
        <w:numPr>
          <w:ilvl w:val="0"/>
          <w:numId w:val="1"/>
        </w:numPr>
        <w:rPr>
          <w:rFonts w:cs="Arial"/>
        </w:rPr>
      </w:pPr>
      <w:r>
        <w:rPr>
          <w:rFonts w:cs="Arial"/>
        </w:rPr>
        <w:t>Galanet (récupérer les ressources)</w:t>
      </w:r>
    </w:p>
    <w:p w:rsidR="00933D4E" w:rsidRDefault="00933D4E" w:rsidP="00933D4E">
      <w:pPr>
        <w:pStyle w:val="ListParagraph"/>
        <w:numPr>
          <w:ilvl w:val="0"/>
          <w:numId w:val="1"/>
        </w:numPr>
        <w:rPr>
          <w:rFonts w:cs="Arial"/>
        </w:rPr>
      </w:pPr>
      <w:r>
        <w:rPr>
          <w:rFonts w:cs="Arial"/>
        </w:rPr>
        <w:t>V. Annexe (synthèse à partir des contributions des membres</w:t>
      </w:r>
      <w:bookmarkStart w:id="0" w:name="_GoBack"/>
      <w:bookmarkEnd w:id="0"/>
      <w:r>
        <w:rPr>
          <w:rFonts w:cs="Arial"/>
        </w:rPr>
        <w:t xml:space="preserve"> de l’équipe pédagogique)</w:t>
      </w:r>
    </w:p>
    <w:p w:rsidR="00933D4E" w:rsidRDefault="00933D4E" w:rsidP="00933D4E">
      <w:pPr>
        <w:rPr>
          <w:rFonts w:cs="Arial"/>
          <w:b/>
        </w:rPr>
      </w:pPr>
      <w:r>
        <w:rPr>
          <w:rFonts w:cs="Arial"/>
          <w:b/>
        </w:rPr>
        <w:t xml:space="preserve">Communication : </w:t>
      </w:r>
    </w:p>
    <w:p w:rsidR="00933D4E" w:rsidRPr="00995E13" w:rsidRDefault="00933D4E" w:rsidP="00933D4E">
      <w:pPr>
        <w:pStyle w:val="ListParagraph"/>
        <w:numPr>
          <w:ilvl w:val="0"/>
          <w:numId w:val="1"/>
        </w:numPr>
        <w:rPr>
          <w:rFonts w:cs="Arial"/>
        </w:rPr>
      </w:pPr>
      <w:r>
        <w:rPr>
          <w:rFonts w:cs="Arial"/>
        </w:rPr>
        <w:t>Constitution d’un GT sur m</w:t>
      </w:r>
      <w:r w:rsidRPr="00995E13">
        <w:rPr>
          <w:rFonts w:cs="Arial"/>
        </w:rPr>
        <w:t>iriadi</w:t>
      </w:r>
      <w:r>
        <w:rPr>
          <w:rFonts w:cs="Arial"/>
        </w:rPr>
        <w:t>.net</w:t>
      </w:r>
    </w:p>
    <w:p w:rsidR="00933D4E" w:rsidRPr="00995E13" w:rsidRDefault="00933D4E" w:rsidP="00933D4E">
      <w:pPr>
        <w:pStyle w:val="ListParagraph"/>
        <w:numPr>
          <w:ilvl w:val="0"/>
          <w:numId w:val="1"/>
        </w:numPr>
        <w:rPr>
          <w:rFonts w:cs="Arial"/>
        </w:rPr>
      </w:pPr>
      <w:r w:rsidRPr="00995E13">
        <w:rPr>
          <w:rFonts w:cs="Arial"/>
        </w:rPr>
        <w:t>Envoi d’un mode d’emploi (Jean-Pierre Chavagne)</w:t>
      </w:r>
    </w:p>
    <w:p w:rsidR="00933D4E" w:rsidRDefault="00933D4E" w:rsidP="00933D4E">
      <w:pPr>
        <w:spacing w:after="0" w:line="240" w:lineRule="auto"/>
        <w:jc w:val="both"/>
        <w:rPr>
          <w:rFonts w:cs="Arial"/>
          <w:b/>
        </w:rPr>
      </w:pPr>
      <w:r>
        <w:rPr>
          <w:rFonts w:cs="Arial"/>
          <w:b/>
        </w:rPr>
        <w:t>Calendrier prévisionnel de mise en œuvre :</w:t>
      </w:r>
    </w:p>
    <w:p w:rsidR="00933D4E" w:rsidRPr="00A36CDE" w:rsidRDefault="00933D4E" w:rsidP="00933D4E">
      <w:pPr>
        <w:spacing w:after="0" w:line="240" w:lineRule="auto"/>
        <w:jc w:val="both"/>
        <w:rPr>
          <w:rFonts w:cs="Arial"/>
        </w:rPr>
      </w:pPr>
    </w:p>
    <w:tbl>
      <w:tblPr>
        <w:tblStyle w:val="TableGrid"/>
        <w:tblW w:w="0" w:type="auto"/>
        <w:tblInd w:w="360" w:type="dxa"/>
        <w:tblLook w:val="04A0"/>
      </w:tblPr>
      <w:tblGrid>
        <w:gridCol w:w="495"/>
        <w:gridCol w:w="1556"/>
        <w:gridCol w:w="6877"/>
      </w:tblGrid>
      <w:tr w:rsidR="00933D4E" w:rsidTr="005E3F27">
        <w:tc>
          <w:tcPr>
            <w:tcW w:w="495" w:type="dxa"/>
          </w:tcPr>
          <w:p w:rsidR="00933D4E" w:rsidRPr="00842A4C" w:rsidRDefault="00933D4E" w:rsidP="00F46E1C">
            <w:pPr>
              <w:jc w:val="both"/>
              <w:rPr>
                <w:rFonts w:cs="Arial"/>
              </w:rPr>
            </w:pPr>
            <w:r>
              <w:rPr>
                <w:rFonts w:cs="Arial"/>
              </w:rPr>
              <w:t>1.</w:t>
            </w:r>
          </w:p>
        </w:tc>
        <w:tc>
          <w:tcPr>
            <w:tcW w:w="1556" w:type="dxa"/>
          </w:tcPr>
          <w:p w:rsidR="00933D4E" w:rsidRDefault="00933D4E" w:rsidP="00F46E1C">
            <w:pPr>
              <w:jc w:val="both"/>
              <w:rPr>
                <w:rFonts w:cs="Arial"/>
              </w:rPr>
            </w:pPr>
            <w:r w:rsidRPr="00842A4C">
              <w:rPr>
                <w:rFonts w:cs="Arial"/>
              </w:rPr>
              <w:t>août 2017</w:t>
            </w:r>
          </w:p>
        </w:tc>
        <w:tc>
          <w:tcPr>
            <w:tcW w:w="6877" w:type="dxa"/>
          </w:tcPr>
          <w:p w:rsidR="00933D4E" w:rsidRDefault="00933D4E" w:rsidP="00F46E1C">
            <w:pPr>
              <w:jc w:val="both"/>
              <w:rPr>
                <w:rFonts w:cs="Arial"/>
              </w:rPr>
            </w:pPr>
            <w:r w:rsidRPr="00D87C47">
              <w:rPr>
                <w:rFonts w:cs="Arial"/>
                <w:b/>
              </w:rPr>
              <w:t>Lancement de la proposition de projet</w:t>
            </w:r>
            <w:r w:rsidRPr="00842A4C">
              <w:rPr>
                <w:rFonts w:cs="Arial"/>
              </w:rPr>
              <w:t xml:space="preserve"> en intercompréhension dans le cadre de la Saison culturelle France-Roumanie 2019 </w:t>
            </w:r>
          </w:p>
        </w:tc>
      </w:tr>
      <w:tr w:rsidR="00933D4E" w:rsidTr="005E3F27">
        <w:tc>
          <w:tcPr>
            <w:tcW w:w="495" w:type="dxa"/>
          </w:tcPr>
          <w:p w:rsidR="00933D4E" w:rsidRDefault="00933D4E" w:rsidP="00F46E1C">
            <w:pPr>
              <w:jc w:val="both"/>
              <w:rPr>
                <w:rFonts w:cs="Arial"/>
              </w:rPr>
            </w:pPr>
            <w:r>
              <w:rPr>
                <w:rFonts w:cs="Arial"/>
              </w:rPr>
              <w:t>2.</w:t>
            </w:r>
          </w:p>
        </w:tc>
        <w:tc>
          <w:tcPr>
            <w:tcW w:w="1556" w:type="dxa"/>
          </w:tcPr>
          <w:p w:rsidR="00933D4E" w:rsidRPr="00842A4C" w:rsidRDefault="00933D4E" w:rsidP="00F46E1C">
            <w:pPr>
              <w:jc w:val="both"/>
              <w:rPr>
                <w:rFonts w:cs="Arial"/>
              </w:rPr>
            </w:pPr>
            <w:r>
              <w:rPr>
                <w:rFonts w:cs="Arial"/>
              </w:rPr>
              <w:t xml:space="preserve">28 </w:t>
            </w:r>
            <w:r w:rsidRPr="00842A4C">
              <w:rPr>
                <w:rFonts w:cs="Arial"/>
              </w:rPr>
              <w:t>septembre 2017</w:t>
            </w:r>
          </w:p>
        </w:tc>
        <w:tc>
          <w:tcPr>
            <w:tcW w:w="6877" w:type="dxa"/>
          </w:tcPr>
          <w:p w:rsidR="00933D4E" w:rsidRPr="00842A4C" w:rsidRDefault="00933D4E" w:rsidP="00F46E1C">
            <w:pPr>
              <w:jc w:val="both"/>
              <w:rPr>
                <w:rFonts w:cs="Arial"/>
              </w:rPr>
            </w:pPr>
            <w:r w:rsidRPr="00D87C47">
              <w:rPr>
                <w:rFonts w:cs="Arial"/>
                <w:b/>
              </w:rPr>
              <w:t>Réunion de concertation</w:t>
            </w:r>
            <w:r w:rsidRPr="00FF6556">
              <w:rPr>
                <w:rFonts w:cs="Arial"/>
              </w:rPr>
              <w:t xml:space="preserve"> entre les partenaires pressen</w:t>
            </w:r>
            <w:r>
              <w:rPr>
                <w:rFonts w:cs="Arial"/>
              </w:rPr>
              <w:t>tis pour participer au projet </w:t>
            </w:r>
          </w:p>
        </w:tc>
      </w:tr>
      <w:tr w:rsidR="00933D4E" w:rsidTr="005E3F27">
        <w:tc>
          <w:tcPr>
            <w:tcW w:w="495" w:type="dxa"/>
          </w:tcPr>
          <w:p w:rsidR="00933D4E" w:rsidRDefault="00933D4E" w:rsidP="00F46E1C">
            <w:pPr>
              <w:jc w:val="both"/>
              <w:rPr>
                <w:rFonts w:cs="Arial"/>
              </w:rPr>
            </w:pPr>
            <w:r>
              <w:rPr>
                <w:rFonts w:cs="Arial"/>
              </w:rPr>
              <w:t>3.</w:t>
            </w:r>
          </w:p>
        </w:tc>
        <w:tc>
          <w:tcPr>
            <w:tcW w:w="1556" w:type="dxa"/>
          </w:tcPr>
          <w:p w:rsidR="00933D4E" w:rsidRPr="00842A4C" w:rsidRDefault="00933D4E" w:rsidP="00F46E1C">
            <w:pPr>
              <w:jc w:val="both"/>
              <w:rPr>
                <w:rFonts w:cs="Arial"/>
              </w:rPr>
            </w:pPr>
            <w:r>
              <w:rPr>
                <w:rFonts w:cs="Arial"/>
              </w:rPr>
              <w:t>F</w:t>
            </w:r>
            <w:r w:rsidRPr="00842A4C">
              <w:rPr>
                <w:rFonts w:cs="Arial"/>
              </w:rPr>
              <w:t>in octobre 2017</w:t>
            </w:r>
          </w:p>
        </w:tc>
        <w:tc>
          <w:tcPr>
            <w:tcW w:w="6877" w:type="dxa"/>
          </w:tcPr>
          <w:p w:rsidR="00933D4E" w:rsidRPr="00D87C47" w:rsidRDefault="00933D4E" w:rsidP="00F46E1C">
            <w:pPr>
              <w:jc w:val="both"/>
              <w:rPr>
                <w:rFonts w:cs="Arial"/>
                <w:b/>
              </w:rPr>
            </w:pPr>
            <w:r w:rsidRPr="00D87C47">
              <w:rPr>
                <w:rFonts w:cs="Arial"/>
                <w:b/>
              </w:rPr>
              <w:t>Constitution de l’équipe pédagogique </w:t>
            </w:r>
          </w:p>
        </w:tc>
      </w:tr>
      <w:tr w:rsidR="00933D4E" w:rsidTr="005E3F27">
        <w:tc>
          <w:tcPr>
            <w:tcW w:w="495" w:type="dxa"/>
          </w:tcPr>
          <w:p w:rsidR="00933D4E" w:rsidRDefault="00933D4E" w:rsidP="00F46E1C">
            <w:pPr>
              <w:jc w:val="both"/>
              <w:rPr>
                <w:rFonts w:cs="Arial"/>
              </w:rPr>
            </w:pPr>
            <w:r>
              <w:rPr>
                <w:rFonts w:cs="Arial"/>
              </w:rPr>
              <w:t>4.</w:t>
            </w:r>
          </w:p>
        </w:tc>
        <w:tc>
          <w:tcPr>
            <w:tcW w:w="1556" w:type="dxa"/>
          </w:tcPr>
          <w:p w:rsidR="00933D4E" w:rsidRPr="00842A4C" w:rsidRDefault="00933D4E" w:rsidP="00F46E1C">
            <w:pPr>
              <w:jc w:val="both"/>
              <w:rPr>
                <w:rFonts w:cs="Arial"/>
              </w:rPr>
            </w:pPr>
            <w:r>
              <w:rPr>
                <w:rFonts w:cs="Arial"/>
              </w:rPr>
              <w:t>N</w:t>
            </w:r>
            <w:r w:rsidRPr="00842A4C">
              <w:rPr>
                <w:rFonts w:cs="Arial"/>
              </w:rPr>
              <w:t>ovembre 2017</w:t>
            </w:r>
          </w:p>
        </w:tc>
        <w:tc>
          <w:tcPr>
            <w:tcW w:w="6877" w:type="dxa"/>
          </w:tcPr>
          <w:p w:rsidR="00933D4E" w:rsidRPr="00842A4C" w:rsidRDefault="00933D4E" w:rsidP="00F46E1C">
            <w:pPr>
              <w:jc w:val="both"/>
              <w:rPr>
                <w:rFonts w:cs="Arial"/>
              </w:rPr>
            </w:pPr>
            <w:r w:rsidRPr="00842A4C">
              <w:rPr>
                <w:rFonts w:cs="Arial"/>
              </w:rPr>
              <w:t>Echanges préliminaires d’harmonisation à distance entre les membres de l’équipe pédagogique</w:t>
            </w:r>
            <w:r>
              <w:rPr>
                <w:rFonts w:cs="Arial"/>
              </w:rPr>
              <w:t> </w:t>
            </w:r>
          </w:p>
        </w:tc>
      </w:tr>
      <w:tr w:rsidR="00933D4E" w:rsidTr="005E3F27">
        <w:tc>
          <w:tcPr>
            <w:tcW w:w="495" w:type="dxa"/>
          </w:tcPr>
          <w:p w:rsidR="00933D4E" w:rsidRDefault="00933D4E" w:rsidP="00F46E1C">
            <w:pPr>
              <w:jc w:val="both"/>
              <w:rPr>
                <w:rFonts w:cs="Arial"/>
              </w:rPr>
            </w:pPr>
            <w:r>
              <w:rPr>
                <w:rFonts w:cs="Arial"/>
              </w:rPr>
              <w:t>5.</w:t>
            </w:r>
          </w:p>
        </w:tc>
        <w:tc>
          <w:tcPr>
            <w:tcW w:w="1556" w:type="dxa"/>
          </w:tcPr>
          <w:p w:rsidR="00933D4E" w:rsidRPr="00842A4C" w:rsidRDefault="00933D4E" w:rsidP="00F46E1C">
            <w:pPr>
              <w:jc w:val="both"/>
              <w:rPr>
                <w:rFonts w:cs="Arial"/>
              </w:rPr>
            </w:pPr>
            <w:r>
              <w:rPr>
                <w:rFonts w:cs="Arial"/>
              </w:rPr>
              <w:t xml:space="preserve">11 et 12 </w:t>
            </w:r>
            <w:r w:rsidRPr="00842A4C">
              <w:rPr>
                <w:rFonts w:cs="Arial"/>
              </w:rPr>
              <w:t>décembre 2017</w:t>
            </w:r>
          </w:p>
        </w:tc>
        <w:tc>
          <w:tcPr>
            <w:tcW w:w="6877" w:type="dxa"/>
          </w:tcPr>
          <w:p w:rsidR="00933D4E" w:rsidRPr="00842A4C" w:rsidRDefault="00933D4E" w:rsidP="00F46E1C">
            <w:pPr>
              <w:jc w:val="both"/>
              <w:rPr>
                <w:rFonts w:cs="Arial"/>
              </w:rPr>
            </w:pPr>
            <w:r w:rsidRPr="00D87C47">
              <w:rPr>
                <w:rFonts w:cs="Arial"/>
                <w:b/>
              </w:rPr>
              <w:t>Réunion de travail</w:t>
            </w:r>
            <w:r w:rsidRPr="00842A4C">
              <w:rPr>
                <w:rFonts w:cs="Arial"/>
              </w:rPr>
              <w:t xml:space="preserve"> de l’équipe pédagogique et des responsables du développement technique, en présentiel</w:t>
            </w:r>
            <w:r>
              <w:rPr>
                <w:rFonts w:cs="Arial"/>
              </w:rPr>
              <w:t>, au siège de l’OIF</w:t>
            </w:r>
          </w:p>
        </w:tc>
      </w:tr>
      <w:tr w:rsidR="00933D4E" w:rsidTr="005E3F27">
        <w:tc>
          <w:tcPr>
            <w:tcW w:w="495" w:type="dxa"/>
          </w:tcPr>
          <w:p w:rsidR="00933D4E" w:rsidRDefault="00933D4E" w:rsidP="00F46E1C">
            <w:pPr>
              <w:jc w:val="both"/>
              <w:rPr>
                <w:rFonts w:cs="Arial"/>
              </w:rPr>
            </w:pPr>
            <w:r>
              <w:rPr>
                <w:rFonts w:cs="Arial"/>
              </w:rPr>
              <w:t>6.</w:t>
            </w:r>
          </w:p>
        </w:tc>
        <w:tc>
          <w:tcPr>
            <w:tcW w:w="1556" w:type="dxa"/>
          </w:tcPr>
          <w:p w:rsidR="00933D4E" w:rsidRPr="00842A4C" w:rsidRDefault="00933D4E" w:rsidP="00F46E1C">
            <w:pPr>
              <w:jc w:val="both"/>
              <w:rPr>
                <w:rFonts w:cs="Arial"/>
              </w:rPr>
            </w:pPr>
            <w:r w:rsidRPr="00842A4C">
              <w:rPr>
                <w:rFonts w:cs="Arial"/>
              </w:rPr>
              <w:t>Janvier</w:t>
            </w:r>
            <w:r w:rsidRPr="001A4A26">
              <w:rPr>
                <w:rFonts w:cs="Arial"/>
              </w:rPr>
              <w:t>–</w:t>
            </w:r>
            <w:r>
              <w:rPr>
                <w:rFonts w:cs="Arial"/>
              </w:rPr>
              <w:t xml:space="preserve"> avril </w:t>
            </w:r>
            <w:r w:rsidRPr="00842A4C">
              <w:rPr>
                <w:rFonts w:cs="Arial"/>
              </w:rPr>
              <w:t xml:space="preserve"> 2018</w:t>
            </w:r>
          </w:p>
        </w:tc>
        <w:tc>
          <w:tcPr>
            <w:tcW w:w="6877" w:type="dxa"/>
          </w:tcPr>
          <w:p w:rsidR="00933D4E" w:rsidRPr="00A36CDE" w:rsidRDefault="00933D4E" w:rsidP="00F46E1C">
            <w:pPr>
              <w:jc w:val="both"/>
              <w:rPr>
                <w:rFonts w:cs="Arial"/>
              </w:rPr>
            </w:pPr>
            <w:r w:rsidRPr="00A36CDE">
              <w:rPr>
                <w:rFonts w:cs="Arial"/>
                <w:b/>
              </w:rPr>
              <w:t>Conception de</w:t>
            </w:r>
            <w:r>
              <w:rPr>
                <w:rFonts w:cs="Arial"/>
                <w:b/>
              </w:rPr>
              <w:t xml:space="preserve"> scénarios de jeu</w:t>
            </w:r>
            <w:r>
              <w:rPr>
                <w:rFonts w:cs="Arial"/>
              </w:rPr>
              <w:t>, par l’équipe pédagogique,</w:t>
            </w:r>
            <w:r w:rsidRPr="00A36CDE">
              <w:rPr>
                <w:rFonts w:cs="Arial"/>
              </w:rPr>
              <w:t xml:space="preserve"> ayant comme cible prioritaire le français et le roumain, avec des extensions vers les autres langues romanes </w:t>
            </w:r>
          </w:p>
        </w:tc>
      </w:tr>
      <w:tr w:rsidR="00933D4E" w:rsidTr="005E3F27">
        <w:tc>
          <w:tcPr>
            <w:tcW w:w="495" w:type="dxa"/>
          </w:tcPr>
          <w:p w:rsidR="00933D4E" w:rsidRDefault="00933D4E" w:rsidP="00F46E1C">
            <w:pPr>
              <w:jc w:val="both"/>
              <w:rPr>
                <w:rFonts w:cs="Arial"/>
              </w:rPr>
            </w:pPr>
            <w:r>
              <w:rPr>
                <w:rFonts w:cs="Arial"/>
              </w:rPr>
              <w:t>7.</w:t>
            </w:r>
          </w:p>
        </w:tc>
        <w:tc>
          <w:tcPr>
            <w:tcW w:w="1556" w:type="dxa"/>
          </w:tcPr>
          <w:p w:rsidR="00933D4E" w:rsidRPr="00842A4C" w:rsidRDefault="00933D4E" w:rsidP="00F46E1C">
            <w:pPr>
              <w:jc w:val="both"/>
              <w:rPr>
                <w:rFonts w:cs="Arial"/>
              </w:rPr>
            </w:pPr>
            <w:r>
              <w:rPr>
                <w:rFonts w:cs="Arial"/>
              </w:rPr>
              <w:t>Février – septembre 2018</w:t>
            </w:r>
          </w:p>
        </w:tc>
        <w:tc>
          <w:tcPr>
            <w:tcW w:w="6877" w:type="dxa"/>
          </w:tcPr>
          <w:p w:rsidR="00933D4E" w:rsidRPr="00842A4C" w:rsidRDefault="00933D4E" w:rsidP="00F46E1C">
            <w:pPr>
              <w:jc w:val="both"/>
              <w:rPr>
                <w:rFonts w:cs="Arial"/>
              </w:rPr>
            </w:pPr>
            <w:r w:rsidRPr="00A36CDE">
              <w:rPr>
                <w:rFonts w:cs="Arial"/>
                <w:b/>
              </w:rPr>
              <w:t>Développement technique</w:t>
            </w:r>
            <w:r w:rsidRPr="00D82D4F">
              <w:rPr>
                <w:rFonts w:cs="Arial"/>
              </w:rPr>
              <w:t xml:space="preserve"> : </w:t>
            </w:r>
            <w:r>
              <w:rPr>
                <w:rFonts w:cs="Arial"/>
              </w:rPr>
              <w:t>l</w:t>
            </w:r>
            <w:r w:rsidRPr="00D82D4F">
              <w:rPr>
                <w:rFonts w:cs="Arial"/>
              </w:rPr>
              <w:t>ancement du marché public </w:t>
            </w:r>
            <w:r>
              <w:rPr>
                <w:rFonts w:cs="Arial"/>
              </w:rPr>
              <w:t>(février 2018)</w:t>
            </w:r>
            <w:r w:rsidRPr="00D82D4F">
              <w:rPr>
                <w:rFonts w:cs="Arial"/>
              </w:rPr>
              <w:t xml:space="preserve">; </w:t>
            </w:r>
            <w:r>
              <w:rPr>
                <w:rFonts w:cs="Arial"/>
              </w:rPr>
              <w:t>évaluation des dossiers et choix du prestataire (mai 2018) ; contractualisation (juin 2018) ; ateliers de conception avec le prestataire (juillet 2018) ; développement par le prestataire (ao</w:t>
            </w:r>
            <w:r>
              <w:rPr>
                <w:rFonts w:cstheme="minorHAnsi"/>
              </w:rPr>
              <w:t>û</w:t>
            </w:r>
            <w:r>
              <w:rPr>
                <w:rFonts w:cs="Arial"/>
              </w:rPr>
              <w:t>t – septembre 2018)</w:t>
            </w:r>
            <w:r w:rsidR="00F75DB1">
              <w:rPr>
                <w:rFonts w:cs="Arial"/>
              </w:rPr>
              <w:t> ; livraison complète septembre 2018</w:t>
            </w:r>
            <w:r>
              <w:rPr>
                <w:rFonts w:cs="Arial"/>
              </w:rPr>
              <w:t>.</w:t>
            </w:r>
          </w:p>
        </w:tc>
      </w:tr>
      <w:tr w:rsidR="00933D4E" w:rsidTr="005E3F27">
        <w:tc>
          <w:tcPr>
            <w:tcW w:w="495" w:type="dxa"/>
          </w:tcPr>
          <w:p w:rsidR="00933D4E" w:rsidRDefault="00933D4E" w:rsidP="00F46E1C">
            <w:pPr>
              <w:jc w:val="both"/>
              <w:rPr>
                <w:rFonts w:cs="Arial"/>
              </w:rPr>
            </w:pPr>
            <w:r>
              <w:rPr>
                <w:rFonts w:cs="Arial"/>
              </w:rPr>
              <w:t>8.</w:t>
            </w:r>
          </w:p>
        </w:tc>
        <w:tc>
          <w:tcPr>
            <w:tcW w:w="1556" w:type="dxa"/>
          </w:tcPr>
          <w:p w:rsidR="00933D4E" w:rsidRPr="00842A4C" w:rsidRDefault="00933D4E" w:rsidP="00F46E1C">
            <w:pPr>
              <w:jc w:val="both"/>
              <w:rPr>
                <w:rFonts w:cs="Arial"/>
              </w:rPr>
            </w:pPr>
            <w:r>
              <w:rPr>
                <w:rFonts w:cs="Arial"/>
              </w:rPr>
              <w:t>Octobre-</w:t>
            </w:r>
            <w:r w:rsidRPr="00D82D4F">
              <w:rPr>
                <w:rFonts w:cs="Arial"/>
              </w:rPr>
              <w:t>novembre</w:t>
            </w:r>
            <w:r w:rsidRPr="00842A4C">
              <w:rPr>
                <w:rFonts w:cs="Arial"/>
              </w:rPr>
              <w:t xml:space="preserve"> 2018</w:t>
            </w:r>
          </w:p>
        </w:tc>
        <w:tc>
          <w:tcPr>
            <w:tcW w:w="6877" w:type="dxa"/>
          </w:tcPr>
          <w:p w:rsidR="00933D4E" w:rsidRPr="00842A4C" w:rsidRDefault="00F75DB1" w:rsidP="00F75DB1">
            <w:pPr>
              <w:jc w:val="both"/>
              <w:rPr>
                <w:rFonts w:cs="Arial"/>
              </w:rPr>
            </w:pPr>
            <w:r>
              <w:rPr>
                <w:rFonts w:cs="Arial"/>
                <w:b/>
              </w:rPr>
              <w:t>Recette (tests exhaustifs) de l’application</w:t>
            </w:r>
            <w:r w:rsidR="00933D4E">
              <w:rPr>
                <w:rFonts w:cs="Arial"/>
              </w:rPr>
              <w:t xml:space="preserve">, avec la contribution de l’évaluateur externe et </w:t>
            </w:r>
            <w:r w:rsidR="00933D4E" w:rsidRPr="00842A4C">
              <w:rPr>
                <w:rFonts w:cs="Arial"/>
              </w:rPr>
              <w:t xml:space="preserve">à travers un </w:t>
            </w:r>
            <w:r w:rsidR="00933D4E" w:rsidRPr="00D358D3">
              <w:rPr>
                <w:rFonts w:cs="Arial"/>
              </w:rPr>
              <w:t>test confidentiel</w:t>
            </w:r>
            <w:r w:rsidR="00933D4E" w:rsidRPr="00842A4C">
              <w:rPr>
                <w:rFonts w:cs="Arial"/>
              </w:rPr>
              <w:t xml:space="preserve"> sur un échantillon restreint d’utilisateurs potentiels</w:t>
            </w:r>
            <w:r w:rsidR="00933D4E">
              <w:rPr>
                <w:rFonts w:cs="Arial"/>
              </w:rPr>
              <w:t> ; amélioration du produit selon le résultat du test </w:t>
            </w:r>
            <w:r w:rsidR="00933D4E" w:rsidRPr="00842A4C">
              <w:rPr>
                <w:rFonts w:cs="Arial"/>
              </w:rPr>
              <w:t> </w:t>
            </w:r>
          </w:p>
        </w:tc>
      </w:tr>
      <w:tr w:rsidR="00933D4E" w:rsidTr="005E3F27">
        <w:trPr>
          <w:trHeight w:val="616"/>
        </w:trPr>
        <w:tc>
          <w:tcPr>
            <w:tcW w:w="495" w:type="dxa"/>
          </w:tcPr>
          <w:p w:rsidR="00933D4E" w:rsidRDefault="00933D4E" w:rsidP="00F46E1C">
            <w:pPr>
              <w:jc w:val="both"/>
              <w:rPr>
                <w:rFonts w:cs="Arial"/>
              </w:rPr>
            </w:pPr>
            <w:r>
              <w:rPr>
                <w:rFonts w:cs="Arial"/>
              </w:rPr>
              <w:t>9.</w:t>
            </w:r>
          </w:p>
        </w:tc>
        <w:tc>
          <w:tcPr>
            <w:tcW w:w="1556" w:type="dxa"/>
          </w:tcPr>
          <w:p w:rsidR="00933D4E" w:rsidRPr="00842A4C" w:rsidRDefault="00933D4E" w:rsidP="00F46E1C">
            <w:pPr>
              <w:rPr>
                <w:rFonts w:cs="Arial"/>
              </w:rPr>
            </w:pPr>
            <w:r>
              <w:rPr>
                <w:rFonts w:cs="Arial"/>
              </w:rPr>
              <w:t>L</w:t>
            </w:r>
            <w:r w:rsidRPr="00842A4C">
              <w:rPr>
                <w:rFonts w:cs="Arial"/>
              </w:rPr>
              <w:t>e 1</w:t>
            </w:r>
            <w:r w:rsidRPr="00842A4C">
              <w:rPr>
                <w:rFonts w:cs="Arial"/>
                <w:vertAlign w:val="superscript"/>
              </w:rPr>
              <w:t>er</w:t>
            </w:r>
            <w:r w:rsidRPr="00842A4C">
              <w:rPr>
                <w:rFonts w:cs="Arial"/>
              </w:rPr>
              <w:t xml:space="preserve"> décembre 2018</w:t>
            </w:r>
          </w:p>
        </w:tc>
        <w:tc>
          <w:tcPr>
            <w:tcW w:w="6877" w:type="dxa"/>
          </w:tcPr>
          <w:p w:rsidR="00933D4E" w:rsidRPr="00842A4C" w:rsidRDefault="00933D4E" w:rsidP="00F46E1C">
            <w:pPr>
              <w:jc w:val="both"/>
              <w:rPr>
                <w:rFonts w:cs="Arial"/>
              </w:rPr>
            </w:pPr>
            <w:r w:rsidRPr="003B7A95">
              <w:rPr>
                <w:rFonts w:cs="Arial"/>
                <w:b/>
              </w:rPr>
              <w:t>Lancement officiel de l’application</w:t>
            </w:r>
            <w:r w:rsidRPr="00842A4C">
              <w:rPr>
                <w:rFonts w:cs="Arial"/>
              </w:rPr>
              <w:t> : évènement organisé à l’occasion de l’inauguration de la S</w:t>
            </w:r>
            <w:r>
              <w:rPr>
                <w:rFonts w:cs="Arial"/>
              </w:rPr>
              <w:t xml:space="preserve">aison culturelle France-Roumanie </w:t>
            </w:r>
          </w:p>
        </w:tc>
      </w:tr>
      <w:tr w:rsidR="00933D4E" w:rsidTr="005E3F27">
        <w:tc>
          <w:tcPr>
            <w:tcW w:w="495" w:type="dxa"/>
          </w:tcPr>
          <w:p w:rsidR="00933D4E" w:rsidRDefault="00933D4E" w:rsidP="00F46E1C">
            <w:pPr>
              <w:jc w:val="both"/>
              <w:rPr>
                <w:rFonts w:cs="Arial"/>
              </w:rPr>
            </w:pPr>
            <w:r>
              <w:rPr>
                <w:rFonts w:cs="Arial"/>
              </w:rPr>
              <w:t>10.</w:t>
            </w:r>
          </w:p>
        </w:tc>
        <w:tc>
          <w:tcPr>
            <w:tcW w:w="1556" w:type="dxa"/>
          </w:tcPr>
          <w:p w:rsidR="00933D4E" w:rsidRPr="00842A4C" w:rsidRDefault="00933D4E" w:rsidP="00F46E1C">
            <w:pPr>
              <w:rPr>
                <w:rFonts w:cs="Arial"/>
              </w:rPr>
            </w:pPr>
            <w:r>
              <w:rPr>
                <w:rFonts w:cs="Arial"/>
              </w:rPr>
              <w:t>J</w:t>
            </w:r>
            <w:r w:rsidRPr="00842A4C">
              <w:rPr>
                <w:rFonts w:cs="Arial"/>
              </w:rPr>
              <w:t>anvier-février 2019</w:t>
            </w:r>
          </w:p>
        </w:tc>
        <w:tc>
          <w:tcPr>
            <w:tcW w:w="6877" w:type="dxa"/>
          </w:tcPr>
          <w:p w:rsidR="00933D4E" w:rsidRPr="00842A4C" w:rsidRDefault="00933D4E" w:rsidP="00F46E1C">
            <w:pPr>
              <w:jc w:val="both"/>
              <w:rPr>
                <w:rFonts w:cs="Arial"/>
              </w:rPr>
            </w:pPr>
            <w:r w:rsidRPr="00842A4C">
              <w:rPr>
                <w:rFonts w:cs="Arial"/>
              </w:rPr>
              <w:t>Diffusion de l’information portant sur l’application à travers les partenaires habituels (universités, équipes internationales de chercheurs, associations, autres) et les</w:t>
            </w:r>
            <w:r w:rsidRPr="001A4A26">
              <w:rPr>
                <w:rFonts w:cs="Arial"/>
              </w:rPr>
              <w:t>medias</w:t>
            </w:r>
          </w:p>
        </w:tc>
      </w:tr>
      <w:tr w:rsidR="00933D4E" w:rsidTr="005E3F27">
        <w:tc>
          <w:tcPr>
            <w:tcW w:w="495" w:type="dxa"/>
          </w:tcPr>
          <w:p w:rsidR="00933D4E" w:rsidRDefault="00933D4E" w:rsidP="00F46E1C">
            <w:pPr>
              <w:jc w:val="both"/>
              <w:rPr>
                <w:rFonts w:cs="Arial"/>
              </w:rPr>
            </w:pPr>
            <w:r>
              <w:rPr>
                <w:rFonts w:cs="Arial"/>
              </w:rPr>
              <w:t>11.</w:t>
            </w:r>
          </w:p>
        </w:tc>
        <w:tc>
          <w:tcPr>
            <w:tcW w:w="1556" w:type="dxa"/>
          </w:tcPr>
          <w:p w:rsidR="00933D4E" w:rsidRPr="00842A4C" w:rsidRDefault="00933D4E" w:rsidP="00F46E1C">
            <w:pPr>
              <w:rPr>
                <w:rFonts w:cs="Arial"/>
              </w:rPr>
            </w:pPr>
            <w:r>
              <w:rPr>
                <w:rFonts w:cs="Arial"/>
              </w:rPr>
              <w:t>M</w:t>
            </w:r>
            <w:r w:rsidRPr="00842A4C">
              <w:rPr>
                <w:rFonts w:cs="Arial"/>
              </w:rPr>
              <w:t>ars-juillet 2019</w:t>
            </w:r>
          </w:p>
        </w:tc>
        <w:tc>
          <w:tcPr>
            <w:tcW w:w="6877" w:type="dxa"/>
          </w:tcPr>
          <w:p w:rsidR="00933D4E" w:rsidRPr="00536460" w:rsidRDefault="00933D4E" w:rsidP="00F46E1C">
            <w:pPr>
              <w:jc w:val="both"/>
              <w:rPr>
                <w:rFonts w:cs="Arial"/>
                <w:b/>
              </w:rPr>
            </w:pPr>
            <w:r w:rsidRPr="00536460">
              <w:rPr>
                <w:rFonts w:cs="Arial"/>
                <w:b/>
              </w:rPr>
              <w:t>Suivi et développement </w:t>
            </w:r>
          </w:p>
        </w:tc>
      </w:tr>
      <w:tr w:rsidR="00933D4E" w:rsidTr="005E3F27">
        <w:tc>
          <w:tcPr>
            <w:tcW w:w="495" w:type="dxa"/>
          </w:tcPr>
          <w:p w:rsidR="00933D4E" w:rsidRDefault="00933D4E" w:rsidP="00F46E1C">
            <w:pPr>
              <w:jc w:val="both"/>
              <w:rPr>
                <w:rFonts w:cs="Arial"/>
              </w:rPr>
            </w:pPr>
            <w:r>
              <w:rPr>
                <w:rFonts w:cs="Arial"/>
              </w:rPr>
              <w:t>12.</w:t>
            </w:r>
          </w:p>
        </w:tc>
        <w:tc>
          <w:tcPr>
            <w:tcW w:w="1556" w:type="dxa"/>
          </w:tcPr>
          <w:p w:rsidR="00933D4E" w:rsidRPr="00842A4C" w:rsidRDefault="00933D4E" w:rsidP="00F46E1C">
            <w:pPr>
              <w:rPr>
                <w:rFonts w:cs="Arial"/>
              </w:rPr>
            </w:pPr>
            <w:r>
              <w:rPr>
                <w:rFonts w:cs="Arial"/>
              </w:rPr>
              <w:t>L</w:t>
            </w:r>
            <w:r w:rsidRPr="00842A4C">
              <w:rPr>
                <w:rFonts w:cs="Arial"/>
              </w:rPr>
              <w:t>e 14 juillet 2019</w:t>
            </w:r>
          </w:p>
        </w:tc>
        <w:tc>
          <w:tcPr>
            <w:tcW w:w="6877" w:type="dxa"/>
          </w:tcPr>
          <w:p w:rsidR="00933D4E" w:rsidRPr="00842A4C" w:rsidRDefault="00933D4E" w:rsidP="00F46E1C">
            <w:pPr>
              <w:jc w:val="both"/>
              <w:rPr>
                <w:rFonts w:cs="Arial"/>
              </w:rPr>
            </w:pPr>
            <w:r w:rsidRPr="003B7A95">
              <w:rPr>
                <w:rFonts w:cs="Arial"/>
                <w:b/>
              </w:rPr>
              <w:t>Présentation finale</w:t>
            </w:r>
            <w:r w:rsidRPr="00842A4C">
              <w:rPr>
                <w:rFonts w:cs="Arial"/>
              </w:rPr>
              <w:t xml:space="preserve"> du produit évolutif créé et du panel de ses utilisateurs </w:t>
            </w:r>
          </w:p>
        </w:tc>
      </w:tr>
    </w:tbl>
    <w:p w:rsidR="00933D4E" w:rsidRDefault="00933D4E" w:rsidP="00933D4E">
      <w:pPr>
        <w:spacing w:after="0" w:line="240" w:lineRule="auto"/>
        <w:jc w:val="both"/>
        <w:rPr>
          <w:rFonts w:cs="Arial"/>
        </w:rPr>
      </w:pPr>
    </w:p>
    <w:p w:rsidR="00933D4E" w:rsidRDefault="00933D4E" w:rsidP="00933D4E">
      <w:pPr>
        <w:spacing w:after="0" w:line="240" w:lineRule="auto"/>
        <w:jc w:val="both"/>
        <w:rPr>
          <w:rFonts w:cs="Arial"/>
          <w:b/>
        </w:rPr>
      </w:pPr>
    </w:p>
    <w:p w:rsidR="00933D4E" w:rsidRDefault="00933D4E" w:rsidP="00933D4E">
      <w:pPr>
        <w:spacing w:after="0" w:line="240" w:lineRule="auto"/>
        <w:jc w:val="both"/>
        <w:rPr>
          <w:rFonts w:cs="Arial"/>
          <w:b/>
        </w:rPr>
      </w:pPr>
      <w:r>
        <w:rPr>
          <w:rFonts w:cs="Arial"/>
          <w:b/>
        </w:rPr>
        <w:t>T</w:t>
      </w:r>
      <w:r>
        <w:rPr>
          <w:rFonts w:cstheme="minorHAnsi"/>
          <w:b/>
        </w:rPr>
        <w:t>â</w:t>
      </w:r>
      <w:r>
        <w:rPr>
          <w:rFonts w:cs="Arial"/>
          <w:b/>
        </w:rPr>
        <w:t>ches à accomplir par l’équipe pédagogique (délai le 15 janvier) :</w:t>
      </w:r>
    </w:p>
    <w:p w:rsidR="00933D4E" w:rsidRDefault="00933D4E" w:rsidP="00933D4E">
      <w:pPr>
        <w:spacing w:after="0" w:line="240" w:lineRule="auto"/>
        <w:jc w:val="both"/>
        <w:rPr>
          <w:rFonts w:cs="Arial"/>
          <w:b/>
        </w:rPr>
      </w:pPr>
    </w:p>
    <w:p w:rsidR="00933D4E" w:rsidRDefault="00933D4E" w:rsidP="00933D4E">
      <w:pPr>
        <w:pStyle w:val="ListParagraph"/>
        <w:numPr>
          <w:ilvl w:val="0"/>
          <w:numId w:val="1"/>
        </w:numPr>
        <w:spacing w:after="0" w:line="240" w:lineRule="auto"/>
        <w:jc w:val="both"/>
        <w:rPr>
          <w:rFonts w:cs="Arial"/>
        </w:rPr>
      </w:pPr>
      <w:r w:rsidRPr="00B55CCF">
        <w:rPr>
          <w:rFonts w:cs="Arial"/>
        </w:rPr>
        <w:t>Encarni :</w:t>
      </w:r>
      <w:r>
        <w:rPr>
          <w:rFonts w:cs="Arial"/>
        </w:rPr>
        <w:t xml:space="preserve"> typologie des activités ; critères de réussite.</w:t>
      </w:r>
    </w:p>
    <w:p w:rsidR="00933D4E" w:rsidRDefault="00933D4E" w:rsidP="00933D4E">
      <w:pPr>
        <w:pStyle w:val="ListParagraph"/>
        <w:numPr>
          <w:ilvl w:val="0"/>
          <w:numId w:val="1"/>
        </w:numPr>
        <w:spacing w:after="0" w:line="240" w:lineRule="auto"/>
        <w:jc w:val="both"/>
        <w:rPr>
          <w:rFonts w:cs="Arial"/>
        </w:rPr>
      </w:pPr>
      <w:r>
        <w:rPr>
          <w:rFonts w:cs="Arial"/>
        </w:rPr>
        <w:t>Sandra : contenus thématiques.</w:t>
      </w:r>
    </w:p>
    <w:p w:rsidR="00933D4E" w:rsidRDefault="00933D4E" w:rsidP="00933D4E">
      <w:pPr>
        <w:pStyle w:val="ListParagraph"/>
        <w:numPr>
          <w:ilvl w:val="0"/>
          <w:numId w:val="1"/>
        </w:numPr>
        <w:spacing w:after="0" w:line="240" w:lineRule="auto"/>
        <w:jc w:val="both"/>
        <w:rPr>
          <w:rFonts w:cs="Arial"/>
        </w:rPr>
      </w:pPr>
      <w:r>
        <w:rPr>
          <w:rFonts w:cs="Arial"/>
        </w:rPr>
        <w:t>Jean-Pierre : suggestions de storyboard (qui peuvent s’enrichir à l’infini) ; mode d’emploi de Miriadi.</w:t>
      </w:r>
    </w:p>
    <w:p w:rsidR="00933D4E" w:rsidRPr="00B55CCF" w:rsidRDefault="00933D4E" w:rsidP="00933D4E">
      <w:pPr>
        <w:pStyle w:val="ListParagraph"/>
        <w:numPr>
          <w:ilvl w:val="0"/>
          <w:numId w:val="1"/>
        </w:numPr>
        <w:spacing w:after="0" w:line="240" w:lineRule="auto"/>
        <w:jc w:val="both"/>
        <w:rPr>
          <w:rFonts w:cs="Arial"/>
        </w:rPr>
      </w:pPr>
      <w:r>
        <w:rPr>
          <w:rFonts w:cs="Arial"/>
        </w:rPr>
        <w:lastRenderedPageBreak/>
        <w:t>Doina : suggestions d’intégration des éléments culturels.</w:t>
      </w:r>
    </w:p>
    <w:p w:rsidR="00933D4E" w:rsidRPr="00A96D13" w:rsidRDefault="00933D4E" w:rsidP="00933D4E">
      <w:pPr>
        <w:rPr>
          <w:rFonts w:cs="Arial"/>
        </w:rPr>
      </w:pPr>
    </w:p>
    <w:p w:rsidR="00933D4E" w:rsidRDefault="00933D4E" w:rsidP="00933D4E">
      <w:pPr>
        <w:spacing w:after="0" w:line="240" w:lineRule="auto"/>
        <w:jc w:val="both"/>
        <w:rPr>
          <w:rFonts w:cs="Arial"/>
        </w:rPr>
      </w:pPr>
    </w:p>
    <w:p w:rsidR="007C3D12" w:rsidRDefault="007C3D12"/>
    <w:sectPr w:rsidR="007C3D12" w:rsidSect="00176786">
      <w:footerReference w:type="default" r:id="rId7"/>
      <w:pgSz w:w="11906" w:h="16838"/>
      <w:pgMar w:top="99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62C" w:rsidRDefault="005E762C" w:rsidP="00DC7AA8">
      <w:pPr>
        <w:spacing w:after="0" w:line="240" w:lineRule="auto"/>
      </w:pPr>
      <w:r>
        <w:separator/>
      </w:r>
    </w:p>
  </w:endnote>
  <w:endnote w:type="continuationSeparator" w:id="1">
    <w:p w:rsidR="005E762C" w:rsidRDefault="005E762C" w:rsidP="00DC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613080"/>
      <w:docPartObj>
        <w:docPartGallery w:val="Page Numbers (Bottom of Page)"/>
        <w:docPartUnique/>
      </w:docPartObj>
    </w:sdtPr>
    <w:sdtContent>
      <w:p w:rsidR="004D6A09" w:rsidRDefault="0016600F">
        <w:pPr>
          <w:pStyle w:val="Footer"/>
          <w:jc w:val="center"/>
        </w:pPr>
        <w:r>
          <w:fldChar w:fldCharType="begin"/>
        </w:r>
        <w:r w:rsidR="00933D4E">
          <w:instrText>PAGE   \* MERGEFORMAT</w:instrText>
        </w:r>
        <w:r>
          <w:fldChar w:fldCharType="separate"/>
        </w:r>
        <w:r w:rsidR="00B84D4B">
          <w:rPr>
            <w:noProof/>
          </w:rPr>
          <w:t>1</w:t>
        </w:r>
        <w:r>
          <w:fldChar w:fldCharType="end"/>
        </w:r>
      </w:p>
    </w:sdtContent>
  </w:sdt>
  <w:p w:rsidR="004D6A09" w:rsidRDefault="005E7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62C" w:rsidRDefault="005E762C" w:rsidP="00DC7AA8">
      <w:pPr>
        <w:spacing w:after="0" w:line="240" w:lineRule="auto"/>
      </w:pPr>
      <w:r>
        <w:separator/>
      </w:r>
    </w:p>
  </w:footnote>
  <w:footnote w:type="continuationSeparator" w:id="1">
    <w:p w:rsidR="005E762C" w:rsidRDefault="005E762C" w:rsidP="00DC7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6395"/>
    <w:multiLevelType w:val="hybridMultilevel"/>
    <w:tmpl w:val="4D42724E"/>
    <w:lvl w:ilvl="0" w:tplc="FF3E7BB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7578B"/>
    <w:multiLevelType w:val="hybridMultilevel"/>
    <w:tmpl w:val="0C04658C"/>
    <w:lvl w:ilvl="0" w:tplc="A676817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31B23"/>
    <w:multiLevelType w:val="hybridMultilevel"/>
    <w:tmpl w:val="412A6C44"/>
    <w:lvl w:ilvl="0" w:tplc="EB92CD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33D4E"/>
    <w:rsid w:val="0016600F"/>
    <w:rsid w:val="00536460"/>
    <w:rsid w:val="0059398A"/>
    <w:rsid w:val="005E3F27"/>
    <w:rsid w:val="005E762C"/>
    <w:rsid w:val="007C3D12"/>
    <w:rsid w:val="00933D4E"/>
    <w:rsid w:val="00944BB6"/>
    <w:rsid w:val="00B23A67"/>
    <w:rsid w:val="00B84D4B"/>
    <w:rsid w:val="00D87C47"/>
    <w:rsid w:val="00DC7AA8"/>
    <w:rsid w:val="00E24C6A"/>
    <w:rsid w:val="00F75D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4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D4E"/>
    <w:pPr>
      <w:ind w:left="720"/>
      <w:contextualSpacing/>
    </w:pPr>
    <w:rPr>
      <w:rFonts w:ascii="Calibri" w:eastAsia="Calibri" w:hAnsi="Calibri" w:cs="Times New Roman"/>
    </w:rPr>
  </w:style>
  <w:style w:type="paragraph" w:styleId="Footer">
    <w:name w:val="footer"/>
    <w:basedOn w:val="Normal"/>
    <w:link w:val="FooterChar"/>
    <w:uiPriority w:val="99"/>
    <w:unhideWhenUsed/>
    <w:rsid w:val="00933D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3D4E"/>
    <w:rPr>
      <w:lang w:val="fr-FR"/>
    </w:rPr>
  </w:style>
  <w:style w:type="table" w:styleId="TableGrid">
    <w:name w:val="Table Grid"/>
    <w:basedOn w:val="TableNormal"/>
    <w:uiPriority w:val="59"/>
    <w:rsid w:val="00933D4E"/>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dc:creator>
  <cp:lastModifiedBy>Doina</cp:lastModifiedBy>
  <cp:revision>2</cp:revision>
  <dcterms:created xsi:type="dcterms:W3CDTF">2018-01-04T14:56:00Z</dcterms:created>
  <dcterms:modified xsi:type="dcterms:W3CDTF">2018-01-04T14:56:00Z</dcterms:modified>
</cp:coreProperties>
</file>